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F3" w:rsidRDefault="009A48F3" w:rsidP="00915F3A">
      <w:pPr>
        <w:pStyle w:val="NoSpacing"/>
        <w:rPr>
          <w:sz w:val="24"/>
        </w:rPr>
      </w:pPr>
      <w:r>
        <w:rPr>
          <w:sz w:val="24"/>
        </w:rPr>
        <w:t xml:space="preserve">Loyola Law School, Los Angeles </w:t>
      </w:r>
    </w:p>
    <w:p w:rsidR="009105D2" w:rsidRDefault="00401FE2" w:rsidP="00915F3A">
      <w:pPr>
        <w:pStyle w:val="NoSpacing"/>
        <w:rPr>
          <w:sz w:val="24"/>
        </w:rPr>
      </w:pPr>
      <w:r>
        <w:rPr>
          <w:sz w:val="24"/>
        </w:rPr>
        <w:t>Fall 2019</w:t>
      </w:r>
      <w:r w:rsidR="007F7195">
        <w:rPr>
          <w:sz w:val="24"/>
        </w:rPr>
        <w:t xml:space="preserve"> </w:t>
      </w:r>
    </w:p>
    <w:p w:rsidR="007F7195" w:rsidRDefault="00981969" w:rsidP="00915F3A">
      <w:pPr>
        <w:pStyle w:val="NoSpacing"/>
        <w:rPr>
          <w:sz w:val="24"/>
        </w:rPr>
      </w:pPr>
      <w:r w:rsidRPr="003302BE">
        <w:rPr>
          <w:sz w:val="24"/>
        </w:rPr>
        <w:t>Orientation</w:t>
      </w:r>
      <w:r w:rsidR="007F7195">
        <w:rPr>
          <w:sz w:val="24"/>
        </w:rPr>
        <w:t xml:space="preserve"> </w:t>
      </w:r>
    </w:p>
    <w:p w:rsidR="009A48F3" w:rsidRDefault="009A48F3" w:rsidP="00915F3A">
      <w:pPr>
        <w:pStyle w:val="NoSpacing"/>
        <w:rPr>
          <w:sz w:val="24"/>
        </w:rPr>
      </w:pPr>
    </w:p>
    <w:p w:rsidR="009A48F3" w:rsidRPr="009A48F3" w:rsidRDefault="009A48F3" w:rsidP="009A48F3">
      <w:pPr>
        <w:pStyle w:val="NoSpacing"/>
        <w:jc w:val="center"/>
        <w:rPr>
          <w:b/>
          <w:sz w:val="24"/>
        </w:rPr>
      </w:pPr>
    </w:p>
    <w:p w:rsidR="009A48F3" w:rsidRPr="009A48F3" w:rsidRDefault="00B348F7" w:rsidP="009A48F3">
      <w:pPr>
        <w:pStyle w:val="NoSpacing"/>
        <w:jc w:val="center"/>
        <w:rPr>
          <w:b/>
          <w:sz w:val="24"/>
        </w:rPr>
      </w:pPr>
      <w:r w:rsidRPr="009A48F3">
        <w:rPr>
          <w:b/>
          <w:sz w:val="24"/>
        </w:rPr>
        <w:t>Essential Lawyering Skills</w:t>
      </w:r>
      <w:r w:rsidR="007F7195" w:rsidRPr="009A48F3">
        <w:rPr>
          <w:b/>
          <w:sz w:val="24"/>
        </w:rPr>
        <w:t>:</w:t>
      </w:r>
    </w:p>
    <w:p w:rsidR="00981969" w:rsidRDefault="00981969" w:rsidP="009A48F3">
      <w:pPr>
        <w:pStyle w:val="NoSpacing"/>
        <w:jc w:val="center"/>
        <w:rPr>
          <w:b/>
          <w:sz w:val="24"/>
        </w:rPr>
      </w:pPr>
      <w:r w:rsidRPr="009A48F3">
        <w:rPr>
          <w:b/>
          <w:sz w:val="24"/>
        </w:rPr>
        <w:t xml:space="preserve">Assignments </w:t>
      </w:r>
      <w:r w:rsidR="00B348F7" w:rsidRPr="009A48F3">
        <w:rPr>
          <w:b/>
          <w:sz w:val="24"/>
        </w:rPr>
        <w:t xml:space="preserve">for Reading </w:t>
      </w:r>
      <w:proofErr w:type="gramStart"/>
      <w:r w:rsidR="00B348F7" w:rsidRPr="009A48F3">
        <w:rPr>
          <w:b/>
          <w:sz w:val="24"/>
        </w:rPr>
        <w:t>Like</w:t>
      </w:r>
      <w:proofErr w:type="gramEnd"/>
      <w:r w:rsidR="00B348F7" w:rsidRPr="009A48F3">
        <w:rPr>
          <w:b/>
          <w:sz w:val="24"/>
        </w:rPr>
        <w:t xml:space="preserve"> a Lawyer and Introduction to Legal Analysis</w:t>
      </w:r>
    </w:p>
    <w:p w:rsidR="005F2AE2" w:rsidRDefault="005F2AE2" w:rsidP="009A48F3">
      <w:pPr>
        <w:pStyle w:val="NoSpacing"/>
        <w:jc w:val="center"/>
        <w:rPr>
          <w:b/>
          <w:sz w:val="24"/>
        </w:rPr>
      </w:pPr>
    </w:p>
    <w:p w:rsidR="005F2AE2" w:rsidRDefault="005F2AE2" w:rsidP="009A48F3">
      <w:pPr>
        <w:pStyle w:val="NoSpacing"/>
        <w:jc w:val="center"/>
        <w:rPr>
          <w:b/>
          <w:sz w:val="24"/>
        </w:rPr>
      </w:pPr>
    </w:p>
    <w:p w:rsidR="005F2AE2" w:rsidRPr="005F2AE2" w:rsidRDefault="005F2AE2" w:rsidP="005F2AE2">
      <w:pPr>
        <w:spacing w:after="0"/>
        <w:rPr>
          <w:rFonts w:asciiTheme="majorHAnsi" w:hAnsiTheme="majorHAnsi"/>
          <w:sz w:val="24"/>
          <w:szCs w:val="24"/>
        </w:rPr>
      </w:pPr>
      <w:r>
        <w:rPr>
          <w:rFonts w:asciiTheme="majorHAnsi" w:hAnsiTheme="majorHAnsi"/>
          <w:sz w:val="24"/>
          <w:szCs w:val="24"/>
        </w:rPr>
        <w:t xml:space="preserve">You need to have your assignments completed and be familiar with the readings before these classes begin. You should be prepared to participate. </w:t>
      </w:r>
    </w:p>
    <w:p w:rsidR="005F2AE2" w:rsidRPr="005F2AE2" w:rsidRDefault="005F2AE2" w:rsidP="005F2AE2">
      <w:pPr>
        <w:spacing w:after="0"/>
        <w:jc w:val="center"/>
        <w:rPr>
          <w:rFonts w:asciiTheme="majorHAnsi" w:hAnsiTheme="majorHAnsi"/>
          <w:sz w:val="24"/>
          <w:szCs w:val="24"/>
        </w:rPr>
      </w:pPr>
    </w:p>
    <w:p w:rsidR="005F2AE2" w:rsidRPr="005F2AE2" w:rsidRDefault="007506A1" w:rsidP="005F2AE2">
      <w:pPr>
        <w:rPr>
          <w:rFonts w:asciiTheme="majorHAnsi" w:hAnsiTheme="majorHAnsi"/>
          <w:b/>
          <w:sz w:val="24"/>
          <w:szCs w:val="24"/>
          <w:u w:val="single"/>
        </w:rPr>
      </w:pPr>
      <w:r>
        <w:rPr>
          <w:rFonts w:asciiTheme="majorHAnsi" w:hAnsiTheme="majorHAnsi"/>
          <w:b/>
          <w:sz w:val="24"/>
          <w:szCs w:val="24"/>
          <w:u w:val="single"/>
        </w:rPr>
        <w:t>Where to Get the Materials</w:t>
      </w:r>
      <w:r w:rsidR="005F2AE2" w:rsidRPr="005F2AE2">
        <w:rPr>
          <w:rFonts w:asciiTheme="majorHAnsi" w:hAnsiTheme="majorHAnsi"/>
          <w:b/>
          <w:sz w:val="24"/>
          <w:szCs w:val="24"/>
          <w:u w:val="single"/>
        </w:rPr>
        <w:t>:</w:t>
      </w:r>
    </w:p>
    <w:p w:rsidR="00973BE0" w:rsidRDefault="005F2AE2" w:rsidP="005F2AE2">
      <w:pPr>
        <w:rPr>
          <w:rFonts w:asciiTheme="majorHAnsi" w:hAnsiTheme="majorHAnsi"/>
          <w:sz w:val="24"/>
          <w:szCs w:val="24"/>
        </w:rPr>
      </w:pPr>
      <w:r w:rsidRPr="005F2AE2">
        <w:rPr>
          <w:rFonts w:asciiTheme="majorHAnsi" w:hAnsiTheme="majorHAnsi"/>
          <w:sz w:val="24"/>
          <w:szCs w:val="24"/>
        </w:rPr>
        <w:t xml:space="preserve">A PDF version of the </w:t>
      </w:r>
      <w:r w:rsidR="003A3929">
        <w:rPr>
          <w:rFonts w:asciiTheme="majorHAnsi" w:hAnsiTheme="majorHAnsi"/>
          <w:sz w:val="24"/>
          <w:szCs w:val="24"/>
        </w:rPr>
        <w:t xml:space="preserve">materials </w:t>
      </w:r>
      <w:r w:rsidR="00973BE0">
        <w:rPr>
          <w:rFonts w:asciiTheme="majorHAnsi" w:hAnsiTheme="majorHAnsi"/>
          <w:sz w:val="24"/>
          <w:szCs w:val="24"/>
        </w:rPr>
        <w:t>(Loyola Law School Orientation &amp; Academic Success)</w:t>
      </w:r>
      <w:r w:rsidR="003A3929">
        <w:rPr>
          <w:rStyle w:val="FootnoteReference"/>
          <w:rFonts w:asciiTheme="majorHAnsi" w:hAnsiTheme="majorHAnsi"/>
          <w:sz w:val="24"/>
          <w:szCs w:val="24"/>
        </w:rPr>
        <w:footnoteReference w:id="1"/>
      </w:r>
      <w:r w:rsidRPr="005F2AE2">
        <w:rPr>
          <w:rFonts w:asciiTheme="majorHAnsi" w:hAnsiTheme="majorHAnsi"/>
          <w:sz w:val="24"/>
          <w:szCs w:val="24"/>
        </w:rPr>
        <w:t xml:space="preserve"> </w:t>
      </w:r>
      <w:r w:rsidR="00973BE0">
        <w:rPr>
          <w:rFonts w:asciiTheme="majorHAnsi" w:hAnsiTheme="majorHAnsi"/>
          <w:sz w:val="24"/>
          <w:szCs w:val="24"/>
        </w:rPr>
        <w:t>and the Professional Responsi</w:t>
      </w:r>
      <w:r w:rsidR="003A3929">
        <w:rPr>
          <w:rFonts w:asciiTheme="majorHAnsi" w:hAnsiTheme="majorHAnsi"/>
          <w:sz w:val="24"/>
          <w:szCs w:val="24"/>
        </w:rPr>
        <w:t>bility handout</w:t>
      </w:r>
      <w:r w:rsidR="00973BE0">
        <w:rPr>
          <w:rFonts w:asciiTheme="majorHAnsi" w:hAnsiTheme="majorHAnsi"/>
          <w:sz w:val="24"/>
          <w:szCs w:val="24"/>
        </w:rPr>
        <w:t xml:space="preserve"> are a</w:t>
      </w:r>
      <w:r w:rsidR="004A4034">
        <w:rPr>
          <w:rFonts w:asciiTheme="majorHAnsi" w:hAnsiTheme="majorHAnsi"/>
          <w:sz w:val="24"/>
          <w:szCs w:val="24"/>
        </w:rPr>
        <w:t>vailable electronically in the o</w:t>
      </w:r>
      <w:r w:rsidR="00973BE0">
        <w:rPr>
          <w:rFonts w:asciiTheme="majorHAnsi" w:hAnsiTheme="majorHAnsi"/>
          <w:sz w:val="24"/>
          <w:szCs w:val="24"/>
        </w:rPr>
        <w:t>rientation portal.</w:t>
      </w:r>
      <w:r w:rsidRPr="005F2AE2">
        <w:rPr>
          <w:rFonts w:asciiTheme="majorHAnsi" w:hAnsiTheme="majorHAnsi"/>
          <w:sz w:val="24"/>
          <w:szCs w:val="24"/>
        </w:rPr>
        <w:t xml:space="preserve"> If you prefer, </w:t>
      </w:r>
      <w:r w:rsidR="0008208F">
        <w:rPr>
          <w:rFonts w:asciiTheme="majorHAnsi" w:hAnsiTheme="majorHAnsi"/>
          <w:sz w:val="24"/>
          <w:szCs w:val="24"/>
        </w:rPr>
        <w:t xml:space="preserve">free </w:t>
      </w:r>
      <w:r w:rsidRPr="005F2AE2">
        <w:rPr>
          <w:rFonts w:asciiTheme="majorHAnsi" w:hAnsiTheme="majorHAnsi"/>
          <w:sz w:val="24"/>
          <w:szCs w:val="24"/>
        </w:rPr>
        <w:t xml:space="preserve">hard copies are available for pick up in the Graphics Department located on the basement level </w:t>
      </w:r>
      <w:r>
        <w:rPr>
          <w:rFonts w:asciiTheme="majorHAnsi" w:hAnsiTheme="majorHAnsi"/>
          <w:sz w:val="24"/>
          <w:szCs w:val="24"/>
        </w:rPr>
        <w:t>o</w:t>
      </w:r>
      <w:r w:rsidRPr="005F2AE2">
        <w:rPr>
          <w:rFonts w:asciiTheme="majorHAnsi" w:hAnsiTheme="majorHAnsi"/>
          <w:sz w:val="24"/>
          <w:szCs w:val="24"/>
        </w:rPr>
        <w:t xml:space="preserve">f Founders Hall, Room 006 on </w:t>
      </w:r>
      <w:r w:rsidR="00526772">
        <w:rPr>
          <w:rFonts w:asciiTheme="majorHAnsi" w:hAnsiTheme="majorHAnsi"/>
          <w:sz w:val="24"/>
          <w:szCs w:val="24"/>
        </w:rPr>
        <w:t>the law s</w:t>
      </w:r>
      <w:r w:rsidRPr="005F2AE2">
        <w:rPr>
          <w:rFonts w:asciiTheme="majorHAnsi" w:hAnsiTheme="majorHAnsi"/>
          <w:sz w:val="24"/>
          <w:szCs w:val="24"/>
        </w:rPr>
        <w:t xml:space="preserve">chool </w:t>
      </w:r>
      <w:r w:rsidR="003A3929">
        <w:rPr>
          <w:rFonts w:asciiTheme="majorHAnsi" w:hAnsiTheme="majorHAnsi"/>
          <w:sz w:val="24"/>
          <w:szCs w:val="24"/>
        </w:rPr>
        <w:t>campus</w:t>
      </w:r>
      <w:r w:rsidRPr="005F2AE2">
        <w:rPr>
          <w:rFonts w:asciiTheme="majorHAnsi" w:hAnsiTheme="majorHAnsi"/>
          <w:sz w:val="24"/>
          <w:szCs w:val="24"/>
        </w:rPr>
        <w:t xml:space="preserve">. </w:t>
      </w:r>
      <w:r w:rsidR="007506A1">
        <w:rPr>
          <w:rFonts w:asciiTheme="majorHAnsi" w:hAnsiTheme="majorHAnsi"/>
          <w:sz w:val="24"/>
          <w:szCs w:val="24"/>
        </w:rPr>
        <w:t xml:space="preserve"> </w:t>
      </w:r>
    </w:p>
    <w:p w:rsidR="005F2AE2" w:rsidRPr="005F2AE2" w:rsidRDefault="005F2AE2" w:rsidP="005F2AE2">
      <w:pPr>
        <w:rPr>
          <w:rFonts w:asciiTheme="majorHAnsi" w:hAnsiTheme="majorHAnsi"/>
          <w:sz w:val="24"/>
          <w:szCs w:val="24"/>
        </w:rPr>
      </w:pPr>
      <w:r>
        <w:rPr>
          <w:b/>
          <w:sz w:val="24"/>
          <w:u w:val="single"/>
        </w:rPr>
        <w:t>A</w:t>
      </w:r>
      <w:r w:rsidRPr="005F2AE2">
        <w:rPr>
          <w:b/>
          <w:sz w:val="24"/>
          <w:u w:val="single"/>
        </w:rPr>
        <w:t xml:space="preserve">ssignments: </w:t>
      </w:r>
    </w:p>
    <w:p w:rsidR="00CD117A" w:rsidRDefault="00CD117A" w:rsidP="00915F3A">
      <w:pPr>
        <w:pStyle w:val="NoSpacing"/>
        <w:rPr>
          <w:b/>
          <w:sz w:val="24"/>
          <w:szCs w:val="24"/>
        </w:rPr>
      </w:pPr>
    </w:p>
    <w:tbl>
      <w:tblPr>
        <w:tblStyle w:val="TableGrid"/>
        <w:tblW w:w="0" w:type="auto"/>
        <w:tblLook w:val="04A0" w:firstRow="1" w:lastRow="0" w:firstColumn="1" w:lastColumn="0" w:noHBand="0" w:noVBand="1"/>
      </w:tblPr>
      <w:tblGrid>
        <w:gridCol w:w="1747"/>
        <w:gridCol w:w="3637"/>
        <w:gridCol w:w="3207"/>
      </w:tblGrid>
      <w:tr w:rsidR="00981969" w:rsidRPr="00CD117A" w:rsidTr="00E57D37">
        <w:tc>
          <w:tcPr>
            <w:tcW w:w="0" w:type="auto"/>
            <w:shd w:val="clear" w:color="auto" w:fill="D9D9D9" w:themeFill="background1" w:themeFillShade="D9"/>
          </w:tcPr>
          <w:p w:rsidR="00981969" w:rsidRPr="00E57D37" w:rsidRDefault="00981969">
            <w:pPr>
              <w:rPr>
                <w:b/>
                <w:sz w:val="22"/>
                <w:szCs w:val="22"/>
              </w:rPr>
            </w:pPr>
            <w:r w:rsidRPr="00E57D37">
              <w:rPr>
                <w:b/>
                <w:sz w:val="22"/>
                <w:szCs w:val="22"/>
              </w:rPr>
              <w:t>Date</w:t>
            </w:r>
          </w:p>
        </w:tc>
        <w:tc>
          <w:tcPr>
            <w:tcW w:w="0" w:type="auto"/>
            <w:shd w:val="clear" w:color="auto" w:fill="D9D9D9" w:themeFill="background1" w:themeFillShade="D9"/>
          </w:tcPr>
          <w:p w:rsidR="00981969" w:rsidRPr="00E57D37" w:rsidRDefault="00981969" w:rsidP="00915F3A">
            <w:pPr>
              <w:rPr>
                <w:b/>
                <w:sz w:val="22"/>
                <w:szCs w:val="22"/>
              </w:rPr>
            </w:pPr>
            <w:r w:rsidRPr="00E57D37">
              <w:rPr>
                <w:b/>
                <w:sz w:val="22"/>
                <w:szCs w:val="22"/>
              </w:rPr>
              <w:t xml:space="preserve">Reading </w:t>
            </w:r>
            <w:r w:rsidR="006A1791" w:rsidRPr="00E57D37">
              <w:rPr>
                <w:b/>
                <w:sz w:val="22"/>
                <w:szCs w:val="22"/>
              </w:rPr>
              <w:t>for Class</w:t>
            </w:r>
          </w:p>
        </w:tc>
        <w:tc>
          <w:tcPr>
            <w:tcW w:w="0" w:type="auto"/>
            <w:shd w:val="clear" w:color="auto" w:fill="D9D9D9" w:themeFill="background1" w:themeFillShade="D9"/>
          </w:tcPr>
          <w:p w:rsidR="00981969" w:rsidRPr="00E57D37" w:rsidRDefault="00981969">
            <w:pPr>
              <w:rPr>
                <w:b/>
                <w:sz w:val="22"/>
                <w:szCs w:val="22"/>
              </w:rPr>
            </w:pPr>
            <w:r w:rsidRPr="00E57D37">
              <w:rPr>
                <w:b/>
                <w:sz w:val="22"/>
                <w:szCs w:val="22"/>
              </w:rPr>
              <w:t xml:space="preserve">Assignment </w:t>
            </w:r>
            <w:r w:rsidR="00296FFA" w:rsidRPr="00E57D37">
              <w:rPr>
                <w:b/>
                <w:sz w:val="22"/>
                <w:szCs w:val="22"/>
              </w:rPr>
              <w:t>Due</w:t>
            </w:r>
          </w:p>
          <w:p w:rsidR="00981969" w:rsidRPr="00E57D37" w:rsidRDefault="00981969">
            <w:pPr>
              <w:rPr>
                <w:b/>
                <w:sz w:val="22"/>
                <w:szCs w:val="22"/>
              </w:rPr>
            </w:pPr>
          </w:p>
        </w:tc>
      </w:tr>
      <w:tr w:rsidR="00981969" w:rsidRPr="00CD117A" w:rsidTr="00E57D37">
        <w:tc>
          <w:tcPr>
            <w:tcW w:w="0" w:type="auto"/>
            <w:shd w:val="clear" w:color="auto" w:fill="943634" w:themeFill="accent2" w:themeFillShade="BF"/>
          </w:tcPr>
          <w:p w:rsidR="00915F3A" w:rsidRPr="00E57D37" w:rsidRDefault="00915F3A">
            <w:pPr>
              <w:rPr>
                <w:color w:val="FFFFFF" w:themeColor="background1"/>
                <w:sz w:val="22"/>
                <w:szCs w:val="22"/>
              </w:rPr>
            </w:pPr>
            <w:r w:rsidRPr="00E57D37">
              <w:rPr>
                <w:color w:val="FFFFFF" w:themeColor="background1"/>
                <w:sz w:val="22"/>
                <w:szCs w:val="22"/>
              </w:rPr>
              <w:t>Tuesday</w:t>
            </w:r>
          </w:p>
          <w:p w:rsidR="00981969" w:rsidRPr="00E57D37" w:rsidRDefault="00401FE2" w:rsidP="007D790C">
            <w:pPr>
              <w:rPr>
                <w:color w:val="FFFFFF" w:themeColor="background1"/>
                <w:sz w:val="22"/>
                <w:szCs w:val="22"/>
              </w:rPr>
            </w:pPr>
            <w:r>
              <w:rPr>
                <w:color w:val="FFFFFF" w:themeColor="background1"/>
                <w:sz w:val="22"/>
                <w:szCs w:val="22"/>
              </w:rPr>
              <w:t>August 13</w:t>
            </w:r>
            <w:r w:rsidR="007D790C" w:rsidRPr="00E57D37">
              <w:rPr>
                <w:color w:val="FFFFFF" w:themeColor="background1"/>
                <w:sz w:val="22"/>
                <w:szCs w:val="22"/>
              </w:rPr>
              <w:t>, 201</w:t>
            </w:r>
            <w:r>
              <w:rPr>
                <w:color w:val="FFFFFF" w:themeColor="background1"/>
                <w:sz w:val="22"/>
                <w:szCs w:val="22"/>
              </w:rPr>
              <w:t>9</w:t>
            </w:r>
          </w:p>
        </w:tc>
        <w:tc>
          <w:tcPr>
            <w:tcW w:w="0" w:type="auto"/>
          </w:tcPr>
          <w:p w:rsidR="00915F3A" w:rsidRPr="00CD117A" w:rsidRDefault="00915F3A" w:rsidP="00915F3A">
            <w:pPr>
              <w:rPr>
                <w:sz w:val="22"/>
                <w:szCs w:val="22"/>
              </w:rPr>
            </w:pPr>
            <w:r w:rsidRPr="00CD117A">
              <w:rPr>
                <w:sz w:val="22"/>
                <w:szCs w:val="22"/>
              </w:rPr>
              <w:t>Ch.</w:t>
            </w:r>
            <w:r w:rsidR="00981969" w:rsidRPr="00CD117A">
              <w:rPr>
                <w:sz w:val="22"/>
                <w:szCs w:val="22"/>
              </w:rPr>
              <w:t xml:space="preserve"> 1 &amp; 2 pg. 1 to 25 </w:t>
            </w:r>
          </w:p>
          <w:p w:rsidR="00981969" w:rsidRPr="00CD117A" w:rsidRDefault="00981969" w:rsidP="00915F3A">
            <w:pPr>
              <w:rPr>
                <w:sz w:val="22"/>
                <w:szCs w:val="22"/>
              </w:rPr>
            </w:pPr>
            <w:r w:rsidRPr="00CD117A">
              <w:rPr>
                <w:sz w:val="22"/>
                <w:szCs w:val="22"/>
              </w:rPr>
              <w:t>(up to Section E in Ch. 2)</w:t>
            </w:r>
          </w:p>
        </w:tc>
        <w:tc>
          <w:tcPr>
            <w:tcW w:w="0" w:type="auto"/>
          </w:tcPr>
          <w:p w:rsidR="00981969" w:rsidRPr="00CD117A" w:rsidRDefault="00915F3A" w:rsidP="00981969">
            <w:pPr>
              <w:rPr>
                <w:sz w:val="22"/>
                <w:szCs w:val="22"/>
              </w:rPr>
            </w:pPr>
            <w:r w:rsidRPr="00CD117A">
              <w:rPr>
                <w:sz w:val="22"/>
                <w:szCs w:val="22"/>
              </w:rPr>
              <w:t xml:space="preserve">Complete the </w:t>
            </w:r>
            <w:r w:rsidR="00981969" w:rsidRPr="00CD117A">
              <w:rPr>
                <w:sz w:val="22"/>
                <w:szCs w:val="22"/>
              </w:rPr>
              <w:t>Exercise on pg. 21</w:t>
            </w:r>
          </w:p>
          <w:p w:rsidR="00981969" w:rsidRPr="00CD117A" w:rsidRDefault="00915F3A" w:rsidP="00981969">
            <w:pPr>
              <w:rPr>
                <w:sz w:val="22"/>
                <w:szCs w:val="22"/>
              </w:rPr>
            </w:pPr>
            <w:r w:rsidRPr="00CD117A">
              <w:rPr>
                <w:sz w:val="22"/>
                <w:szCs w:val="22"/>
              </w:rPr>
              <w:t xml:space="preserve">Conti v. ASPCA </w:t>
            </w:r>
          </w:p>
          <w:p w:rsidR="00915F3A" w:rsidRPr="00CD117A" w:rsidRDefault="00915F3A" w:rsidP="00981969">
            <w:pPr>
              <w:rPr>
                <w:sz w:val="22"/>
                <w:szCs w:val="22"/>
              </w:rPr>
            </w:pPr>
          </w:p>
        </w:tc>
      </w:tr>
      <w:tr w:rsidR="00981969" w:rsidRPr="00CD117A" w:rsidTr="00E57D37">
        <w:tc>
          <w:tcPr>
            <w:tcW w:w="0" w:type="auto"/>
            <w:shd w:val="clear" w:color="auto" w:fill="943634" w:themeFill="accent2" w:themeFillShade="BF"/>
          </w:tcPr>
          <w:p w:rsidR="00915F3A" w:rsidRPr="00E57D37" w:rsidRDefault="00915F3A">
            <w:pPr>
              <w:rPr>
                <w:color w:val="FFFFFF" w:themeColor="background1"/>
                <w:sz w:val="22"/>
                <w:szCs w:val="22"/>
              </w:rPr>
            </w:pPr>
            <w:r w:rsidRPr="00E57D37">
              <w:rPr>
                <w:color w:val="FFFFFF" w:themeColor="background1"/>
                <w:sz w:val="22"/>
                <w:szCs w:val="22"/>
              </w:rPr>
              <w:t xml:space="preserve">Thursday </w:t>
            </w:r>
          </w:p>
          <w:p w:rsidR="00981969" w:rsidRPr="00E57D37" w:rsidRDefault="006A1791" w:rsidP="007D790C">
            <w:pPr>
              <w:rPr>
                <w:color w:val="FFFFFF" w:themeColor="background1"/>
                <w:sz w:val="22"/>
                <w:szCs w:val="22"/>
              </w:rPr>
            </w:pPr>
            <w:r w:rsidRPr="00E57D37">
              <w:rPr>
                <w:color w:val="FFFFFF" w:themeColor="background1"/>
                <w:sz w:val="22"/>
                <w:szCs w:val="22"/>
              </w:rPr>
              <w:t xml:space="preserve">August </w:t>
            </w:r>
            <w:r w:rsidR="00401FE2">
              <w:rPr>
                <w:color w:val="FFFFFF" w:themeColor="background1"/>
                <w:sz w:val="22"/>
                <w:szCs w:val="22"/>
              </w:rPr>
              <w:t>15, 2019</w:t>
            </w:r>
            <w:bookmarkStart w:id="0" w:name="_GoBack"/>
            <w:bookmarkEnd w:id="0"/>
            <w:r w:rsidR="007D790C" w:rsidRPr="00E57D37">
              <w:rPr>
                <w:color w:val="FFFFFF" w:themeColor="background1"/>
                <w:sz w:val="22"/>
                <w:szCs w:val="22"/>
              </w:rPr>
              <w:t xml:space="preserve">  </w:t>
            </w:r>
          </w:p>
        </w:tc>
        <w:tc>
          <w:tcPr>
            <w:tcW w:w="0" w:type="auto"/>
          </w:tcPr>
          <w:p w:rsidR="00915F3A" w:rsidRPr="00CD117A" w:rsidRDefault="00A4740C">
            <w:pPr>
              <w:rPr>
                <w:sz w:val="22"/>
                <w:szCs w:val="22"/>
              </w:rPr>
            </w:pPr>
            <w:r w:rsidRPr="00CD117A">
              <w:rPr>
                <w:sz w:val="22"/>
                <w:szCs w:val="22"/>
              </w:rPr>
              <w:t>Ch.</w:t>
            </w:r>
            <w:r w:rsidR="00130F68" w:rsidRPr="00CD117A">
              <w:rPr>
                <w:sz w:val="22"/>
                <w:szCs w:val="22"/>
              </w:rPr>
              <w:t xml:space="preserve"> 2 pg. 25 to 34</w:t>
            </w:r>
          </w:p>
          <w:p w:rsidR="00915F3A" w:rsidRPr="00CD117A" w:rsidRDefault="00915F3A">
            <w:pPr>
              <w:rPr>
                <w:sz w:val="22"/>
                <w:szCs w:val="22"/>
              </w:rPr>
            </w:pPr>
            <w:r w:rsidRPr="00CD117A">
              <w:rPr>
                <w:sz w:val="22"/>
                <w:szCs w:val="22"/>
              </w:rPr>
              <w:t>Ch. 3 pg. 35 to 40</w:t>
            </w:r>
          </w:p>
          <w:p w:rsidR="00973BE0" w:rsidRDefault="00915F3A">
            <w:pPr>
              <w:rPr>
                <w:sz w:val="22"/>
                <w:szCs w:val="22"/>
              </w:rPr>
            </w:pPr>
            <w:r w:rsidRPr="00CD117A">
              <w:rPr>
                <w:sz w:val="22"/>
                <w:szCs w:val="22"/>
              </w:rPr>
              <w:t>Professional Responsibility Handout</w:t>
            </w:r>
            <w:r w:rsidR="00973BE0">
              <w:rPr>
                <w:sz w:val="22"/>
                <w:szCs w:val="22"/>
              </w:rPr>
              <w:t xml:space="preserve"> </w:t>
            </w:r>
          </w:p>
          <w:p w:rsidR="00915F3A" w:rsidRPr="00CD117A" w:rsidRDefault="00973BE0">
            <w:pPr>
              <w:rPr>
                <w:sz w:val="22"/>
                <w:szCs w:val="22"/>
              </w:rPr>
            </w:pPr>
            <w:r>
              <w:rPr>
                <w:sz w:val="22"/>
                <w:szCs w:val="22"/>
              </w:rPr>
              <w:t>(</w:t>
            </w:r>
            <w:proofErr w:type="spellStart"/>
            <w:r>
              <w:rPr>
                <w:sz w:val="22"/>
                <w:szCs w:val="22"/>
              </w:rPr>
              <w:t>MRPC</w:t>
            </w:r>
            <w:proofErr w:type="spellEnd"/>
            <w:r>
              <w:rPr>
                <w:sz w:val="22"/>
                <w:szCs w:val="22"/>
              </w:rPr>
              <w:t xml:space="preserve"> 1.6 and comments)</w:t>
            </w:r>
            <w:r w:rsidR="00915F3A" w:rsidRPr="00CD117A">
              <w:rPr>
                <w:sz w:val="22"/>
                <w:szCs w:val="22"/>
              </w:rPr>
              <w:t xml:space="preserve"> </w:t>
            </w:r>
          </w:p>
          <w:p w:rsidR="00915F3A" w:rsidRPr="00CD117A" w:rsidRDefault="00915F3A" w:rsidP="007506A1">
            <w:pPr>
              <w:rPr>
                <w:sz w:val="22"/>
                <w:szCs w:val="22"/>
              </w:rPr>
            </w:pPr>
          </w:p>
        </w:tc>
        <w:tc>
          <w:tcPr>
            <w:tcW w:w="0" w:type="auto"/>
          </w:tcPr>
          <w:p w:rsidR="00915F3A" w:rsidRPr="00CD117A" w:rsidRDefault="00915F3A">
            <w:pPr>
              <w:rPr>
                <w:sz w:val="22"/>
                <w:szCs w:val="22"/>
              </w:rPr>
            </w:pPr>
            <w:r w:rsidRPr="00CD117A">
              <w:rPr>
                <w:sz w:val="22"/>
                <w:szCs w:val="22"/>
              </w:rPr>
              <w:t xml:space="preserve">Write a Case Brief for </w:t>
            </w:r>
          </w:p>
          <w:p w:rsidR="00915F3A" w:rsidRPr="00CD117A" w:rsidRDefault="00981969">
            <w:pPr>
              <w:rPr>
                <w:sz w:val="22"/>
                <w:szCs w:val="22"/>
              </w:rPr>
            </w:pPr>
            <w:r w:rsidRPr="00CD117A">
              <w:rPr>
                <w:sz w:val="22"/>
                <w:szCs w:val="22"/>
              </w:rPr>
              <w:t xml:space="preserve">Ash v. NYU Dental Center </w:t>
            </w:r>
          </w:p>
          <w:p w:rsidR="00981969" w:rsidRPr="00CD117A" w:rsidRDefault="00981969">
            <w:pPr>
              <w:rPr>
                <w:sz w:val="22"/>
                <w:szCs w:val="22"/>
              </w:rPr>
            </w:pPr>
            <w:r w:rsidRPr="00CD117A">
              <w:rPr>
                <w:sz w:val="22"/>
                <w:szCs w:val="22"/>
              </w:rPr>
              <w:t>on pg. 27</w:t>
            </w:r>
          </w:p>
          <w:p w:rsidR="00915F3A" w:rsidRPr="00CD117A" w:rsidRDefault="00915F3A">
            <w:pPr>
              <w:rPr>
                <w:sz w:val="22"/>
                <w:szCs w:val="22"/>
              </w:rPr>
            </w:pPr>
          </w:p>
          <w:p w:rsidR="00915F3A" w:rsidRPr="00CD117A" w:rsidRDefault="00915F3A">
            <w:pPr>
              <w:rPr>
                <w:sz w:val="22"/>
                <w:szCs w:val="22"/>
              </w:rPr>
            </w:pPr>
          </w:p>
        </w:tc>
      </w:tr>
    </w:tbl>
    <w:p w:rsidR="005277AD" w:rsidRPr="00E57D37" w:rsidRDefault="00FB1788" w:rsidP="005F2AE2">
      <w:pPr>
        <w:spacing w:after="0"/>
        <w:rPr>
          <w:rFonts w:asciiTheme="majorHAnsi" w:hAnsiTheme="majorHAnsi"/>
          <w:sz w:val="18"/>
          <w:szCs w:val="18"/>
        </w:rPr>
      </w:pPr>
      <w:r w:rsidRPr="00E57D37">
        <w:rPr>
          <w:rFonts w:asciiTheme="majorHAnsi" w:hAnsiTheme="majorHAnsi"/>
          <w:sz w:val="18"/>
          <w:szCs w:val="18"/>
        </w:rPr>
        <w:t xml:space="preserve"> </w:t>
      </w:r>
    </w:p>
    <w:sectPr w:rsidR="005277AD" w:rsidRPr="00E57D37" w:rsidSect="00CD117A">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29" w:rsidRDefault="003A3929" w:rsidP="003A3929">
      <w:pPr>
        <w:spacing w:after="0" w:line="240" w:lineRule="auto"/>
      </w:pPr>
      <w:r>
        <w:separator/>
      </w:r>
    </w:p>
  </w:endnote>
  <w:endnote w:type="continuationSeparator" w:id="0">
    <w:p w:rsidR="003A3929" w:rsidRDefault="003A3929" w:rsidP="003A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29" w:rsidRDefault="003A3929" w:rsidP="003A3929">
      <w:pPr>
        <w:spacing w:after="0" w:line="240" w:lineRule="auto"/>
      </w:pPr>
      <w:r>
        <w:separator/>
      </w:r>
    </w:p>
  </w:footnote>
  <w:footnote w:type="continuationSeparator" w:id="0">
    <w:p w:rsidR="003A3929" w:rsidRDefault="003A3929" w:rsidP="003A3929">
      <w:pPr>
        <w:spacing w:after="0" w:line="240" w:lineRule="auto"/>
      </w:pPr>
      <w:r>
        <w:continuationSeparator/>
      </w:r>
    </w:p>
  </w:footnote>
  <w:footnote w:id="1">
    <w:p w:rsidR="003A3929" w:rsidRDefault="003A3929">
      <w:pPr>
        <w:pStyle w:val="FootnoteText"/>
      </w:pPr>
      <w:r>
        <w:rPr>
          <w:rStyle w:val="FootnoteReference"/>
        </w:rPr>
        <w:footnoteRef/>
      </w:r>
      <w:r>
        <w:t xml:space="preserve"> The textbook is the intellectual property of Aspen Custom Publishing and is subject to the Loyola Law School Acceptable Use Policy.  You may download and print the materials only for your own personal use.  No other use</w:t>
      </w:r>
      <w:r w:rsidR="004A4034">
        <w:t>, printing,</w:t>
      </w:r>
      <w:r>
        <w:t xml:space="preserve"> or distribution is permitted.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62B"/>
    <w:multiLevelType w:val="multilevel"/>
    <w:tmpl w:val="DB840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E7EE4"/>
    <w:multiLevelType w:val="multilevel"/>
    <w:tmpl w:val="9182C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A7218"/>
    <w:multiLevelType w:val="multilevel"/>
    <w:tmpl w:val="C8E8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F0FD4"/>
    <w:multiLevelType w:val="multilevel"/>
    <w:tmpl w:val="B2DAE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1969"/>
    <w:rsid w:val="00000112"/>
    <w:rsid w:val="00013B98"/>
    <w:rsid w:val="00033267"/>
    <w:rsid w:val="00035F29"/>
    <w:rsid w:val="00037311"/>
    <w:rsid w:val="0005633C"/>
    <w:rsid w:val="0008208F"/>
    <w:rsid w:val="000927C6"/>
    <w:rsid w:val="000B039F"/>
    <w:rsid w:val="000D773C"/>
    <w:rsid w:val="000F3847"/>
    <w:rsid w:val="000F66D8"/>
    <w:rsid w:val="00130F68"/>
    <w:rsid w:val="001455DA"/>
    <w:rsid w:val="001816FE"/>
    <w:rsid w:val="001821EB"/>
    <w:rsid w:val="00194435"/>
    <w:rsid w:val="001C3BFC"/>
    <w:rsid w:val="001D4087"/>
    <w:rsid w:val="001D7262"/>
    <w:rsid w:val="001F4C81"/>
    <w:rsid w:val="00220A86"/>
    <w:rsid w:val="00232CF2"/>
    <w:rsid w:val="002415AA"/>
    <w:rsid w:val="00245ADB"/>
    <w:rsid w:val="00274683"/>
    <w:rsid w:val="00285775"/>
    <w:rsid w:val="00296FFA"/>
    <w:rsid w:val="002B54A2"/>
    <w:rsid w:val="002D3175"/>
    <w:rsid w:val="002E4009"/>
    <w:rsid w:val="003009F1"/>
    <w:rsid w:val="0030742C"/>
    <w:rsid w:val="0031355A"/>
    <w:rsid w:val="0032494F"/>
    <w:rsid w:val="003302BE"/>
    <w:rsid w:val="003537F8"/>
    <w:rsid w:val="0036523F"/>
    <w:rsid w:val="003674EF"/>
    <w:rsid w:val="003815B5"/>
    <w:rsid w:val="003853D9"/>
    <w:rsid w:val="00390E79"/>
    <w:rsid w:val="00392E8A"/>
    <w:rsid w:val="003A226B"/>
    <w:rsid w:val="003A3929"/>
    <w:rsid w:val="003D1588"/>
    <w:rsid w:val="003D771F"/>
    <w:rsid w:val="003F1B7D"/>
    <w:rsid w:val="00401FE2"/>
    <w:rsid w:val="00413D41"/>
    <w:rsid w:val="00420B45"/>
    <w:rsid w:val="00421537"/>
    <w:rsid w:val="00445326"/>
    <w:rsid w:val="00477B85"/>
    <w:rsid w:val="00480874"/>
    <w:rsid w:val="004A4034"/>
    <w:rsid w:val="004C363F"/>
    <w:rsid w:val="004C6073"/>
    <w:rsid w:val="004C73C5"/>
    <w:rsid w:val="004D3B48"/>
    <w:rsid w:val="00526772"/>
    <w:rsid w:val="005277AD"/>
    <w:rsid w:val="00530619"/>
    <w:rsid w:val="0053669D"/>
    <w:rsid w:val="005408BF"/>
    <w:rsid w:val="005433FD"/>
    <w:rsid w:val="00546B45"/>
    <w:rsid w:val="00564596"/>
    <w:rsid w:val="00583C80"/>
    <w:rsid w:val="00591129"/>
    <w:rsid w:val="005B21A2"/>
    <w:rsid w:val="005B32CB"/>
    <w:rsid w:val="005B6F64"/>
    <w:rsid w:val="005B76ED"/>
    <w:rsid w:val="005C6309"/>
    <w:rsid w:val="005C7F89"/>
    <w:rsid w:val="005E0CF5"/>
    <w:rsid w:val="005E5054"/>
    <w:rsid w:val="005F2AE2"/>
    <w:rsid w:val="00612446"/>
    <w:rsid w:val="00643738"/>
    <w:rsid w:val="00645109"/>
    <w:rsid w:val="006453B4"/>
    <w:rsid w:val="006566F7"/>
    <w:rsid w:val="00673E39"/>
    <w:rsid w:val="0067544D"/>
    <w:rsid w:val="00690C0A"/>
    <w:rsid w:val="00694B8C"/>
    <w:rsid w:val="0069746E"/>
    <w:rsid w:val="006A1791"/>
    <w:rsid w:val="006E3A24"/>
    <w:rsid w:val="007506A1"/>
    <w:rsid w:val="0076758A"/>
    <w:rsid w:val="0079499A"/>
    <w:rsid w:val="007A72BF"/>
    <w:rsid w:val="007B5B7E"/>
    <w:rsid w:val="007B7D36"/>
    <w:rsid w:val="007C17C4"/>
    <w:rsid w:val="007C45D1"/>
    <w:rsid w:val="007D4372"/>
    <w:rsid w:val="007D5F3B"/>
    <w:rsid w:val="007D790C"/>
    <w:rsid w:val="007F4AE1"/>
    <w:rsid w:val="007F7195"/>
    <w:rsid w:val="0080551B"/>
    <w:rsid w:val="008074A7"/>
    <w:rsid w:val="00850525"/>
    <w:rsid w:val="00897E89"/>
    <w:rsid w:val="008B108D"/>
    <w:rsid w:val="008E64F3"/>
    <w:rsid w:val="009006E9"/>
    <w:rsid w:val="009105D2"/>
    <w:rsid w:val="009135FB"/>
    <w:rsid w:val="00915F3A"/>
    <w:rsid w:val="0094113C"/>
    <w:rsid w:val="009412A9"/>
    <w:rsid w:val="00951C31"/>
    <w:rsid w:val="00952F5A"/>
    <w:rsid w:val="00953825"/>
    <w:rsid w:val="0097381E"/>
    <w:rsid w:val="00973BE0"/>
    <w:rsid w:val="00981969"/>
    <w:rsid w:val="00991788"/>
    <w:rsid w:val="00992B56"/>
    <w:rsid w:val="00997568"/>
    <w:rsid w:val="009A48F3"/>
    <w:rsid w:val="009B3E5A"/>
    <w:rsid w:val="009B49E8"/>
    <w:rsid w:val="009C1DD5"/>
    <w:rsid w:val="009C4D11"/>
    <w:rsid w:val="00A13E35"/>
    <w:rsid w:val="00A2498C"/>
    <w:rsid w:val="00A25636"/>
    <w:rsid w:val="00A343E6"/>
    <w:rsid w:val="00A463B0"/>
    <w:rsid w:val="00A4740C"/>
    <w:rsid w:val="00A67151"/>
    <w:rsid w:val="00A717F1"/>
    <w:rsid w:val="00AA565A"/>
    <w:rsid w:val="00AB76B8"/>
    <w:rsid w:val="00AC2C49"/>
    <w:rsid w:val="00AC44DB"/>
    <w:rsid w:val="00AE2246"/>
    <w:rsid w:val="00B07208"/>
    <w:rsid w:val="00B253A5"/>
    <w:rsid w:val="00B27DB6"/>
    <w:rsid w:val="00B33430"/>
    <w:rsid w:val="00B348F7"/>
    <w:rsid w:val="00B46B3A"/>
    <w:rsid w:val="00B60995"/>
    <w:rsid w:val="00B62395"/>
    <w:rsid w:val="00BC611F"/>
    <w:rsid w:val="00BF59EF"/>
    <w:rsid w:val="00C470F3"/>
    <w:rsid w:val="00CB25E9"/>
    <w:rsid w:val="00CC432A"/>
    <w:rsid w:val="00CC6D09"/>
    <w:rsid w:val="00CD117A"/>
    <w:rsid w:val="00CE4065"/>
    <w:rsid w:val="00D02045"/>
    <w:rsid w:val="00D0550A"/>
    <w:rsid w:val="00D11F9E"/>
    <w:rsid w:val="00D34004"/>
    <w:rsid w:val="00DB6EF8"/>
    <w:rsid w:val="00DC084D"/>
    <w:rsid w:val="00DD5ED2"/>
    <w:rsid w:val="00DE2FE2"/>
    <w:rsid w:val="00E25B42"/>
    <w:rsid w:val="00E4762C"/>
    <w:rsid w:val="00E47720"/>
    <w:rsid w:val="00E55EE3"/>
    <w:rsid w:val="00E57D37"/>
    <w:rsid w:val="00E93D7E"/>
    <w:rsid w:val="00EA4F87"/>
    <w:rsid w:val="00EE02C0"/>
    <w:rsid w:val="00EE3E45"/>
    <w:rsid w:val="00F06389"/>
    <w:rsid w:val="00F56B1B"/>
    <w:rsid w:val="00F607D3"/>
    <w:rsid w:val="00F7098C"/>
    <w:rsid w:val="00F72612"/>
    <w:rsid w:val="00F8682A"/>
    <w:rsid w:val="00F96335"/>
    <w:rsid w:val="00FA0121"/>
    <w:rsid w:val="00FA1654"/>
    <w:rsid w:val="00FB1788"/>
    <w:rsid w:val="00FC70AC"/>
    <w:rsid w:val="00FD198E"/>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A17E"/>
  <w15:docId w15:val="{4BA89343-2045-4604-8C62-211721B4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E89"/>
    <w:pPr>
      <w:spacing w:after="0" w:line="240" w:lineRule="auto"/>
    </w:pPr>
  </w:style>
  <w:style w:type="character" w:customStyle="1" w:styleId="NoSpacingChar">
    <w:name w:val="No Spacing Char"/>
    <w:basedOn w:val="DefaultParagraphFont"/>
    <w:link w:val="NoSpacing"/>
    <w:uiPriority w:val="1"/>
    <w:rsid w:val="00897E89"/>
  </w:style>
  <w:style w:type="paragraph" w:customStyle="1" w:styleId="Style1">
    <w:name w:val="Style1"/>
    <w:basedOn w:val="NoSpacing"/>
    <w:link w:val="Style1Char"/>
    <w:qFormat/>
    <w:rsid w:val="00897E89"/>
  </w:style>
  <w:style w:type="character" w:customStyle="1" w:styleId="Style1Char">
    <w:name w:val="Style1 Char"/>
    <w:basedOn w:val="NoSpacingChar"/>
    <w:link w:val="Style1"/>
    <w:rsid w:val="00897E89"/>
  </w:style>
  <w:style w:type="table" w:styleId="TableGrid">
    <w:name w:val="Table Grid"/>
    <w:basedOn w:val="TableNormal"/>
    <w:uiPriority w:val="59"/>
    <w:rsid w:val="0098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09"/>
    <w:rPr>
      <w:rFonts w:ascii="Tahoma" w:hAnsi="Tahoma" w:cs="Tahoma"/>
      <w:sz w:val="16"/>
      <w:szCs w:val="16"/>
    </w:rPr>
  </w:style>
  <w:style w:type="character" w:styleId="Hyperlink">
    <w:name w:val="Hyperlink"/>
    <w:basedOn w:val="DefaultParagraphFont"/>
    <w:uiPriority w:val="99"/>
    <w:unhideWhenUsed/>
    <w:rsid w:val="005277AD"/>
    <w:rPr>
      <w:color w:val="0000FF"/>
      <w:u w:val="single"/>
    </w:rPr>
  </w:style>
  <w:style w:type="character" w:styleId="FollowedHyperlink">
    <w:name w:val="FollowedHyperlink"/>
    <w:basedOn w:val="DefaultParagraphFont"/>
    <w:uiPriority w:val="99"/>
    <w:semiHidden/>
    <w:unhideWhenUsed/>
    <w:rsid w:val="005277AD"/>
    <w:rPr>
      <w:color w:val="800080" w:themeColor="followedHyperlink"/>
      <w:u w:val="single"/>
    </w:rPr>
  </w:style>
  <w:style w:type="paragraph" w:styleId="FootnoteText">
    <w:name w:val="footnote text"/>
    <w:basedOn w:val="Normal"/>
    <w:link w:val="FootnoteTextChar"/>
    <w:uiPriority w:val="99"/>
    <w:semiHidden/>
    <w:unhideWhenUsed/>
    <w:rsid w:val="003A3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929"/>
    <w:rPr>
      <w:sz w:val="20"/>
      <w:szCs w:val="20"/>
    </w:rPr>
  </w:style>
  <w:style w:type="character" w:styleId="FootnoteReference">
    <w:name w:val="footnote reference"/>
    <w:basedOn w:val="DefaultParagraphFont"/>
    <w:uiPriority w:val="99"/>
    <w:semiHidden/>
    <w:unhideWhenUsed/>
    <w:rsid w:val="003A3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6399">
      <w:bodyDiv w:val="1"/>
      <w:marLeft w:val="0"/>
      <w:marRight w:val="0"/>
      <w:marTop w:val="0"/>
      <w:marBottom w:val="0"/>
      <w:divBdr>
        <w:top w:val="none" w:sz="0" w:space="0" w:color="auto"/>
        <w:left w:val="none" w:sz="0" w:space="0" w:color="auto"/>
        <w:bottom w:val="none" w:sz="0" w:space="0" w:color="auto"/>
        <w:right w:val="none" w:sz="0" w:space="0" w:color="auto"/>
      </w:divBdr>
    </w:div>
    <w:div w:id="19031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DEF0-715F-452F-BDF7-41C797F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bakhshis</dc:creator>
  <cp:lastModifiedBy>Bakhshian, Susan</cp:lastModifiedBy>
  <cp:revision>2</cp:revision>
  <cp:lastPrinted>2018-06-28T03:25:00Z</cp:lastPrinted>
  <dcterms:created xsi:type="dcterms:W3CDTF">2019-07-10T00:53:00Z</dcterms:created>
  <dcterms:modified xsi:type="dcterms:W3CDTF">2019-07-10T00:53:00Z</dcterms:modified>
</cp:coreProperties>
</file>